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F2F1" w14:textId="77777777" w:rsidR="00337790" w:rsidRDefault="005143FF">
      <w:r>
        <w:t xml:space="preserve">                                                            </w:t>
      </w:r>
      <w:r w:rsidR="00EC2061">
        <w:t xml:space="preserve">                  </w:t>
      </w:r>
      <w:r>
        <w:t xml:space="preserve">    </w:t>
      </w:r>
      <w:r>
        <w:rPr>
          <w:noProof/>
        </w:rPr>
        <w:drawing>
          <wp:inline distT="0" distB="0" distL="0" distR="0" wp14:anchorId="0A129B24" wp14:editId="06D66ADB">
            <wp:extent cx="1402080" cy="987989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4 HHH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2" cy="99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2E092" w14:textId="77777777" w:rsidR="005143FF" w:rsidRPr="00083BD0" w:rsidRDefault="005143FF">
      <w:pPr>
        <w:rPr>
          <w:rFonts w:ascii="VTCGoblinHand" w:hAnsi="VTCGoblinHand"/>
          <w:b/>
          <w:color w:val="5C3810"/>
        </w:rPr>
      </w:pPr>
      <w:r w:rsidRPr="00083BD0">
        <w:rPr>
          <w:rFonts w:ascii="VTCGoblinHand" w:hAnsi="VTCGoblinHand"/>
          <w:color w:val="5C3810"/>
        </w:rPr>
        <w:t xml:space="preserve">                             </w:t>
      </w:r>
      <w:r w:rsidR="00EC2061" w:rsidRPr="00083BD0">
        <w:rPr>
          <w:rFonts w:ascii="VTCGoblinHand" w:hAnsi="VTCGoblinHand"/>
          <w:color w:val="5C3810"/>
        </w:rPr>
        <w:t xml:space="preserve">          </w:t>
      </w:r>
      <w:r w:rsidRPr="00083BD0">
        <w:rPr>
          <w:rFonts w:ascii="VTCGoblinHand" w:hAnsi="VTCGoblinHand"/>
          <w:color w:val="5C3810"/>
        </w:rPr>
        <w:t xml:space="preserve">   </w:t>
      </w:r>
      <w:r w:rsidRPr="00083BD0">
        <w:rPr>
          <w:rFonts w:ascii="VTCGoblinHand" w:hAnsi="VTCGoblinHand"/>
          <w:b/>
          <w:color w:val="5C3810"/>
        </w:rPr>
        <w:t>Horse Heaven Hills AVA Statistics</w:t>
      </w:r>
    </w:p>
    <w:p w14:paraId="0B9DEC6D" w14:textId="77777777" w:rsidR="00851A76" w:rsidRPr="00083BD0" w:rsidRDefault="00851A76">
      <w:pPr>
        <w:rPr>
          <w:rFonts w:ascii="VTCGoblinHand" w:hAnsi="VTCGoblinHand"/>
          <w:color w:val="5C3810"/>
        </w:rPr>
      </w:pPr>
    </w:p>
    <w:p w14:paraId="4483CB98" w14:textId="77777777" w:rsidR="005143FF" w:rsidRPr="00083BD0" w:rsidRDefault="005143FF" w:rsidP="00EC2061">
      <w:pPr>
        <w:spacing w:after="0"/>
        <w:rPr>
          <w:rFonts w:ascii="VTCGoblinHand" w:hAnsi="VTCGoblinHand"/>
          <w:b/>
          <w:color w:val="5C3810"/>
        </w:rPr>
      </w:pPr>
      <w:r w:rsidRPr="00083BD0">
        <w:rPr>
          <w:rFonts w:ascii="VTCGoblinHand" w:hAnsi="VTCGoblinHand"/>
          <w:b/>
          <w:color w:val="5C3810"/>
        </w:rPr>
        <w:t>Ava &amp; climate</w:t>
      </w:r>
    </w:p>
    <w:p w14:paraId="0F265053" w14:textId="77777777" w:rsidR="00EC2061" w:rsidRPr="00083BD0" w:rsidRDefault="00EC2061" w:rsidP="00EC2061">
      <w:pPr>
        <w:spacing w:after="0"/>
        <w:rPr>
          <w:rFonts w:ascii="VTCGoblinHand" w:hAnsi="VTCGoblinHand"/>
          <w:color w:val="5C3810"/>
        </w:rPr>
      </w:pPr>
    </w:p>
    <w:p w14:paraId="4BE44C47" w14:textId="77777777" w:rsidR="005143FF" w:rsidRPr="00083BD0" w:rsidRDefault="005143FF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Land Size</w:t>
      </w:r>
      <w:r w:rsidRPr="00083BD0">
        <w:rPr>
          <w:rFonts w:cstheme="minorHAnsi"/>
          <w:color w:val="5C3810"/>
        </w:rPr>
        <w:t>:  50 miles wide by 20 miles deep</w:t>
      </w:r>
    </w:p>
    <w:p w14:paraId="104F2E9D" w14:textId="77777777" w:rsidR="00EC2061" w:rsidRPr="00083BD0" w:rsidRDefault="005143FF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Elevation</w:t>
      </w:r>
      <w:r w:rsidRPr="00083BD0">
        <w:rPr>
          <w:rFonts w:cstheme="minorHAnsi"/>
          <w:color w:val="5C3810"/>
        </w:rPr>
        <w:t>:  300 to 1,800 feet</w:t>
      </w:r>
    </w:p>
    <w:p w14:paraId="48BC0950" w14:textId="77777777" w:rsidR="005143FF" w:rsidRPr="00083BD0" w:rsidRDefault="005143FF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North Border</w:t>
      </w:r>
      <w:r w:rsidRPr="00083BD0">
        <w:rPr>
          <w:rFonts w:cstheme="minorHAnsi"/>
          <w:color w:val="5C3810"/>
        </w:rPr>
        <w:t>:  Columbia Valley and Yakima AVA’s</w:t>
      </w:r>
    </w:p>
    <w:p w14:paraId="70BE1874" w14:textId="77777777" w:rsidR="00EC2061" w:rsidRPr="00083BD0" w:rsidRDefault="00EC2061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South Border</w:t>
      </w:r>
      <w:r w:rsidRPr="00083BD0">
        <w:rPr>
          <w:rFonts w:cstheme="minorHAnsi"/>
          <w:color w:val="5C3810"/>
        </w:rPr>
        <w:t>:  Columbia River</w:t>
      </w:r>
    </w:p>
    <w:p w14:paraId="47BD048A" w14:textId="77777777" w:rsidR="00EC2061" w:rsidRPr="00083BD0" w:rsidRDefault="00EC2061" w:rsidP="00EC2061">
      <w:pPr>
        <w:spacing w:after="0"/>
        <w:rPr>
          <w:rFonts w:cstheme="minorHAnsi"/>
          <w:color w:val="5C3810"/>
        </w:rPr>
      </w:pPr>
    </w:p>
    <w:p w14:paraId="3963F946" w14:textId="77777777" w:rsidR="00EC2061" w:rsidRPr="00083BD0" w:rsidRDefault="005143FF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Total Acreage</w:t>
      </w:r>
      <w:r w:rsidRPr="00083BD0">
        <w:rPr>
          <w:rFonts w:cstheme="minorHAnsi"/>
          <w:color w:val="5C3810"/>
        </w:rPr>
        <w:t>:  570,000</w:t>
      </w:r>
    </w:p>
    <w:p w14:paraId="09299FB3" w14:textId="0344406E" w:rsidR="007637C1" w:rsidRDefault="005143FF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Planted Acreage</w:t>
      </w:r>
      <w:r w:rsidRPr="00083BD0">
        <w:rPr>
          <w:rFonts w:cstheme="minorHAnsi"/>
          <w:color w:val="5C3810"/>
        </w:rPr>
        <w:t xml:space="preserve">:  </w:t>
      </w:r>
      <w:r w:rsidR="007637C1">
        <w:rPr>
          <w:rFonts w:cstheme="minorHAnsi"/>
          <w:color w:val="5C3810"/>
        </w:rPr>
        <w:t>Approximately 1</w:t>
      </w:r>
      <w:r w:rsidR="00087FC8">
        <w:rPr>
          <w:rFonts w:cstheme="minorHAnsi"/>
          <w:color w:val="5C3810"/>
        </w:rPr>
        <w:t>7</w:t>
      </w:r>
      <w:r w:rsidR="007637C1">
        <w:rPr>
          <w:rFonts w:cstheme="minorHAnsi"/>
          <w:color w:val="5C3810"/>
        </w:rPr>
        <w:t>,000</w:t>
      </w:r>
      <w:r w:rsidR="00B14248">
        <w:rPr>
          <w:rFonts w:cstheme="minorHAnsi"/>
          <w:color w:val="5C3810"/>
        </w:rPr>
        <w:t xml:space="preserve"> AC</w:t>
      </w:r>
      <w:r w:rsidR="007637C1">
        <w:rPr>
          <w:rFonts w:cstheme="minorHAnsi"/>
          <w:color w:val="5C3810"/>
        </w:rPr>
        <w:t xml:space="preserve"> of Washington </w:t>
      </w:r>
      <w:r w:rsidR="00B14248">
        <w:rPr>
          <w:rFonts w:cstheme="minorHAnsi"/>
          <w:color w:val="5C3810"/>
        </w:rPr>
        <w:t>A</w:t>
      </w:r>
      <w:r w:rsidR="007637C1">
        <w:rPr>
          <w:rFonts w:cstheme="minorHAnsi"/>
          <w:color w:val="5C3810"/>
        </w:rPr>
        <w:t>creage</w:t>
      </w:r>
    </w:p>
    <w:p w14:paraId="103C5451" w14:textId="150F5B2E" w:rsidR="005143FF" w:rsidRPr="00083BD0" w:rsidRDefault="005143FF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Oldest Block</w:t>
      </w:r>
      <w:r w:rsidRPr="00083BD0">
        <w:rPr>
          <w:rFonts w:cstheme="minorHAnsi"/>
          <w:color w:val="5C3810"/>
        </w:rPr>
        <w:t>:  1972 planted by Don and Linda Mercer</w:t>
      </w:r>
    </w:p>
    <w:p w14:paraId="757B6829" w14:textId="77777777" w:rsidR="00EC2061" w:rsidRPr="00083BD0" w:rsidRDefault="00EC2061" w:rsidP="00EC2061">
      <w:pPr>
        <w:spacing w:after="0"/>
        <w:rPr>
          <w:rFonts w:cstheme="minorHAnsi"/>
          <w:color w:val="5C3810"/>
        </w:rPr>
      </w:pPr>
    </w:p>
    <w:p w14:paraId="1A57EAB4" w14:textId="77777777" w:rsidR="005143FF" w:rsidRPr="00083BD0" w:rsidRDefault="005143FF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Number of Vineyards</w:t>
      </w:r>
      <w:r w:rsidRPr="00083BD0">
        <w:rPr>
          <w:rFonts w:cstheme="minorHAnsi"/>
          <w:color w:val="5C3810"/>
        </w:rPr>
        <w:t>:  31</w:t>
      </w:r>
    </w:p>
    <w:p w14:paraId="39D3ADF8" w14:textId="77777777" w:rsidR="005143FF" w:rsidRPr="00083BD0" w:rsidRDefault="005143FF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Number of Wineries</w:t>
      </w:r>
      <w:r w:rsidRPr="00083BD0">
        <w:rPr>
          <w:rFonts w:cstheme="minorHAnsi"/>
          <w:color w:val="5C3810"/>
        </w:rPr>
        <w:t>:  5</w:t>
      </w:r>
    </w:p>
    <w:p w14:paraId="08C5CDE0" w14:textId="77777777" w:rsidR="00EC2061" w:rsidRPr="00083BD0" w:rsidRDefault="00EC2061" w:rsidP="00EC2061">
      <w:pPr>
        <w:spacing w:after="0"/>
        <w:rPr>
          <w:rFonts w:cstheme="minorHAnsi"/>
          <w:color w:val="5C3810"/>
        </w:rPr>
      </w:pPr>
    </w:p>
    <w:p w14:paraId="2777C87E" w14:textId="77777777" w:rsidR="005143FF" w:rsidRPr="00083BD0" w:rsidRDefault="005143FF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Heat Units</w:t>
      </w:r>
      <w:r w:rsidRPr="00083BD0">
        <w:rPr>
          <w:rFonts w:cstheme="minorHAnsi"/>
          <w:color w:val="5C3810"/>
        </w:rPr>
        <w:t>:  Average 3000 annually</w:t>
      </w:r>
    </w:p>
    <w:p w14:paraId="39535381" w14:textId="77777777" w:rsidR="005143FF" w:rsidRPr="00083BD0" w:rsidRDefault="005143FF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Rain</w:t>
      </w:r>
      <w:r w:rsidRPr="00083BD0">
        <w:rPr>
          <w:rFonts w:cstheme="minorHAnsi"/>
          <w:color w:val="5C3810"/>
        </w:rPr>
        <w:t>:  6 to 9 inches, primarily in winter months</w:t>
      </w:r>
    </w:p>
    <w:p w14:paraId="4CB74B83" w14:textId="77777777" w:rsidR="005143FF" w:rsidRPr="00083BD0" w:rsidRDefault="005143FF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Wind:</w:t>
      </w:r>
      <w:r w:rsidRPr="00083BD0">
        <w:rPr>
          <w:rFonts w:cstheme="minorHAnsi"/>
          <w:color w:val="5C3810"/>
        </w:rPr>
        <w:t xml:space="preserve">  30% more than other regions---We welcome the breezes that blow through our region.  It is one of the </w:t>
      </w:r>
      <w:r w:rsidR="00851A76" w:rsidRPr="00083BD0">
        <w:rPr>
          <w:rFonts w:cstheme="minorHAnsi"/>
          <w:color w:val="5C3810"/>
        </w:rPr>
        <w:t>distinguishing</w:t>
      </w:r>
      <w:r w:rsidRPr="00083BD0">
        <w:rPr>
          <w:rFonts w:cstheme="minorHAnsi"/>
          <w:color w:val="5C3810"/>
        </w:rPr>
        <w:t xml:space="preserve"> factors of our AVA</w:t>
      </w:r>
    </w:p>
    <w:p w14:paraId="2ED8BDA7" w14:textId="77777777" w:rsidR="005143FF" w:rsidRPr="00083BD0" w:rsidRDefault="005143FF" w:rsidP="00EC2061">
      <w:pPr>
        <w:spacing w:after="0"/>
        <w:rPr>
          <w:rFonts w:cstheme="minorHAnsi"/>
          <w:color w:val="5C3810"/>
        </w:rPr>
      </w:pPr>
    </w:p>
    <w:p w14:paraId="4BF07A12" w14:textId="77777777" w:rsidR="005143FF" w:rsidRPr="00083BD0" w:rsidRDefault="005143FF" w:rsidP="00EC2061">
      <w:pPr>
        <w:spacing w:after="0"/>
        <w:rPr>
          <w:rFonts w:ascii="VTCGoblinHand" w:hAnsi="VTCGoblinHand" w:cstheme="minorHAnsi"/>
          <w:b/>
          <w:color w:val="5C3810"/>
        </w:rPr>
      </w:pPr>
      <w:r w:rsidRPr="00083BD0">
        <w:rPr>
          <w:rFonts w:ascii="VTCGoblinHand" w:hAnsi="VTCGoblinHand" w:cstheme="minorHAnsi"/>
          <w:b/>
          <w:color w:val="5C3810"/>
        </w:rPr>
        <w:t>Red Varieties</w:t>
      </w:r>
    </w:p>
    <w:p w14:paraId="6387EC8A" w14:textId="77777777" w:rsidR="00EC2061" w:rsidRPr="00083BD0" w:rsidRDefault="00EC2061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Total # Planted</w:t>
      </w:r>
      <w:r w:rsidRPr="00083BD0">
        <w:rPr>
          <w:rFonts w:cstheme="minorHAnsi"/>
          <w:color w:val="5C3810"/>
        </w:rPr>
        <w:t>:  25</w:t>
      </w:r>
    </w:p>
    <w:p w14:paraId="708A4877" w14:textId="12C92A78" w:rsidR="005143FF" w:rsidRPr="00083BD0" w:rsidRDefault="005143FF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Total Acreage</w:t>
      </w:r>
      <w:r w:rsidRPr="00083BD0">
        <w:rPr>
          <w:rFonts w:cstheme="minorHAnsi"/>
          <w:color w:val="5C3810"/>
        </w:rPr>
        <w:t>:  1</w:t>
      </w:r>
      <w:r w:rsidR="00087FC8">
        <w:rPr>
          <w:rFonts w:cstheme="minorHAnsi"/>
          <w:color w:val="5C3810"/>
        </w:rPr>
        <w:t>2</w:t>
      </w:r>
      <w:r w:rsidRPr="00083BD0">
        <w:rPr>
          <w:rFonts w:cstheme="minorHAnsi"/>
          <w:color w:val="5C3810"/>
        </w:rPr>
        <w:t>,000 (73</w:t>
      </w:r>
      <w:r w:rsidR="00851A76" w:rsidRPr="00083BD0">
        <w:rPr>
          <w:rFonts w:cstheme="minorHAnsi"/>
          <w:color w:val="5C3810"/>
        </w:rPr>
        <w:t>%)</w:t>
      </w:r>
    </w:p>
    <w:p w14:paraId="040AF160" w14:textId="77777777" w:rsidR="00EC2061" w:rsidRPr="00083BD0" w:rsidRDefault="00EC2061" w:rsidP="00EC2061">
      <w:pPr>
        <w:spacing w:after="0"/>
        <w:rPr>
          <w:rFonts w:cstheme="minorHAnsi"/>
          <w:color w:val="5C3810"/>
        </w:rPr>
      </w:pPr>
    </w:p>
    <w:p w14:paraId="32DA91F8" w14:textId="77777777" w:rsidR="005143FF" w:rsidRPr="00083BD0" w:rsidRDefault="005143FF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Top 5:</w:t>
      </w:r>
      <w:r w:rsidRPr="00083BD0">
        <w:rPr>
          <w:rFonts w:cstheme="minorHAnsi"/>
          <w:color w:val="5C3810"/>
        </w:rPr>
        <w:t xml:space="preserve">  Cabernet Sauvignon, Merlot, Syrah, Cabernet Franc &amp; Malbec</w:t>
      </w:r>
    </w:p>
    <w:p w14:paraId="061EA360" w14:textId="77777777" w:rsidR="00EC2061" w:rsidRPr="00083BD0" w:rsidRDefault="00EC2061" w:rsidP="00EC2061">
      <w:pPr>
        <w:spacing w:after="0"/>
        <w:rPr>
          <w:rFonts w:cstheme="minorHAnsi"/>
          <w:color w:val="5C3810"/>
        </w:rPr>
      </w:pPr>
    </w:p>
    <w:p w14:paraId="606E49E7" w14:textId="77777777" w:rsidR="00EC2061" w:rsidRPr="00083BD0" w:rsidRDefault="00EC2061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Additional:</w:t>
      </w:r>
      <w:r w:rsidRPr="00083BD0">
        <w:rPr>
          <w:rFonts w:cstheme="minorHAnsi"/>
          <w:color w:val="5C3810"/>
        </w:rPr>
        <w:t xml:space="preserve">  Barbera, Carignane, Carmenere, Cinsault, Counoise, </w:t>
      </w:r>
      <w:r w:rsidR="00851A76" w:rsidRPr="00083BD0">
        <w:rPr>
          <w:rFonts w:cstheme="minorHAnsi"/>
          <w:color w:val="5C3810"/>
        </w:rPr>
        <w:t>Dolcetto</w:t>
      </w:r>
      <w:r w:rsidRPr="00083BD0">
        <w:rPr>
          <w:rFonts w:cstheme="minorHAnsi"/>
          <w:color w:val="5C3810"/>
        </w:rPr>
        <w:t>, Graciano, Grenache, Lemberger, Marquette, Mourvedre,</w:t>
      </w:r>
      <w:r w:rsidR="00851A76" w:rsidRPr="00083BD0">
        <w:rPr>
          <w:rFonts w:cstheme="minorHAnsi"/>
          <w:color w:val="5C3810"/>
        </w:rPr>
        <w:t xml:space="preserve"> Nebbiolo, Petit Verdot, Pinot N</w:t>
      </w:r>
      <w:r w:rsidRPr="00083BD0">
        <w:rPr>
          <w:rFonts w:cstheme="minorHAnsi"/>
          <w:color w:val="5C3810"/>
        </w:rPr>
        <w:t>oir, Sangiovese, Tempranillo &amp; Zinfandel</w:t>
      </w:r>
    </w:p>
    <w:p w14:paraId="02160D52" w14:textId="77777777" w:rsidR="00EC2061" w:rsidRPr="00083BD0" w:rsidRDefault="00EC2061" w:rsidP="00EC2061">
      <w:pPr>
        <w:spacing w:after="0"/>
        <w:rPr>
          <w:rFonts w:cstheme="minorHAnsi"/>
          <w:color w:val="5C3810"/>
        </w:rPr>
      </w:pPr>
    </w:p>
    <w:p w14:paraId="2309B392" w14:textId="77777777" w:rsidR="00EC2061" w:rsidRPr="00083BD0" w:rsidRDefault="00EC2061" w:rsidP="00EC2061">
      <w:pPr>
        <w:spacing w:after="0"/>
        <w:rPr>
          <w:rFonts w:ascii="VTCGoblinHand" w:hAnsi="VTCGoblinHand" w:cstheme="minorHAnsi"/>
          <w:b/>
          <w:color w:val="5C3810"/>
        </w:rPr>
      </w:pPr>
      <w:r w:rsidRPr="00083BD0">
        <w:rPr>
          <w:rFonts w:ascii="VTCGoblinHand" w:hAnsi="VTCGoblinHand" w:cstheme="minorHAnsi"/>
          <w:b/>
          <w:color w:val="5C3810"/>
        </w:rPr>
        <w:t>White Varieties</w:t>
      </w:r>
    </w:p>
    <w:p w14:paraId="463AA508" w14:textId="77777777" w:rsidR="00EC2061" w:rsidRPr="00083BD0" w:rsidRDefault="00EC2061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Total # Planted</w:t>
      </w:r>
      <w:r w:rsidRPr="00083BD0">
        <w:rPr>
          <w:rFonts w:cstheme="minorHAnsi"/>
          <w:color w:val="5C3810"/>
        </w:rPr>
        <w:t>:  13</w:t>
      </w:r>
    </w:p>
    <w:p w14:paraId="52DA0F34" w14:textId="1E880A54" w:rsidR="00EC2061" w:rsidRPr="00083BD0" w:rsidRDefault="00EC2061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Total Acreage</w:t>
      </w:r>
      <w:r w:rsidRPr="00083BD0">
        <w:rPr>
          <w:rFonts w:cstheme="minorHAnsi"/>
          <w:color w:val="5C3810"/>
        </w:rPr>
        <w:t xml:space="preserve">:  </w:t>
      </w:r>
      <w:r w:rsidR="00087FC8">
        <w:rPr>
          <w:rFonts w:cstheme="minorHAnsi"/>
          <w:color w:val="5C3810"/>
        </w:rPr>
        <w:t>5</w:t>
      </w:r>
      <w:r w:rsidRPr="00083BD0">
        <w:rPr>
          <w:rFonts w:cstheme="minorHAnsi"/>
          <w:color w:val="5C3810"/>
        </w:rPr>
        <w:t>,000 (27%)</w:t>
      </w:r>
    </w:p>
    <w:p w14:paraId="12861BEE" w14:textId="77777777" w:rsidR="00EC2061" w:rsidRPr="00083BD0" w:rsidRDefault="00EC2061" w:rsidP="00EC2061">
      <w:pPr>
        <w:spacing w:after="0"/>
        <w:rPr>
          <w:rFonts w:cstheme="minorHAnsi"/>
          <w:color w:val="5C3810"/>
        </w:rPr>
      </w:pPr>
    </w:p>
    <w:p w14:paraId="3DEA2B5D" w14:textId="77777777" w:rsidR="00EC2061" w:rsidRPr="00083BD0" w:rsidRDefault="00EC2061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Top 5</w:t>
      </w:r>
      <w:r w:rsidRPr="00083BD0">
        <w:rPr>
          <w:rFonts w:cstheme="minorHAnsi"/>
          <w:color w:val="5C3810"/>
        </w:rPr>
        <w:t xml:space="preserve">:  Chardonnay, Riesling, Sauvignon Blanc, Pinot Gris &amp; </w:t>
      </w:r>
      <w:r w:rsidR="00851A76" w:rsidRPr="00083BD0">
        <w:rPr>
          <w:rFonts w:cstheme="minorHAnsi"/>
          <w:color w:val="5C3810"/>
        </w:rPr>
        <w:t>Viognier</w:t>
      </w:r>
    </w:p>
    <w:p w14:paraId="5B8E6793" w14:textId="77777777" w:rsidR="00EC2061" w:rsidRPr="00083BD0" w:rsidRDefault="00EC2061" w:rsidP="00EC2061">
      <w:pPr>
        <w:spacing w:after="0"/>
        <w:rPr>
          <w:rFonts w:cstheme="minorHAnsi"/>
          <w:color w:val="5C3810"/>
        </w:rPr>
      </w:pPr>
    </w:p>
    <w:p w14:paraId="03690809" w14:textId="57EC89C0" w:rsidR="002E0A63" w:rsidRPr="00083BD0" w:rsidRDefault="00EC2061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b/>
          <w:color w:val="5C3810"/>
        </w:rPr>
        <w:t>Additiona</w:t>
      </w:r>
      <w:r w:rsidRPr="00083BD0">
        <w:rPr>
          <w:rFonts w:cstheme="minorHAnsi"/>
          <w:color w:val="5C3810"/>
        </w:rPr>
        <w:t>l:  Albarino, Gewurtztraminer, Marsanne, Muscat Canelli, Orange Muscat, Roussanne, Semillon &amp; Chenin Blanc</w:t>
      </w:r>
    </w:p>
    <w:p w14:paraId="6F65E3E3" w14:textId="77777777" w:rsidR="002E0A63" w:rsidRPr="00083BD0" w:rsidRDefault="002E0A63" w:rsidP="00EC2061">
      <w:pPr>
        <w:spacing w:after="0"/>
        <w:rPr>
          <w:rFonts w:cstheme="minorHAnsi"/>
          <w:color w:val="5C3810"/>
        </w:rPr>
      </w:pPr>
    </w:p>
    <w:p w14:paraId="32E45DA8" w14:textId="570FFDA2" w:rsidR="002E0A63" w:rsidRPr="00083BD0" w:rsidRDefault="002E0A63" w:rsidP="00EC2061">
      <w:pPr>
        <w:spacing w:after="0"/>
        <w:rPr>
          <w:rFonts w:cstheme="minorHAnsi"/>
          <w:color w:val="5C3810"/>
        </w:rPr>
      </w:pPr>
      <w:r w:rsidRPr="00083BD0">
        <w:rPr>
          <w:rFonts w:cstheme="minorHAnsi"/>
          <w:color w:val="5C3810"/>
        </w:rPr>
        <w:t xml:space="preserve">                                Horse Heaven Hills Wine Growers/</w:t>
      </w:r>
      <w:r w:rsidR="00014CEC">
        <w:rPr>
          <w:rFonts w:cstheme="minorHAnsi"/>
          <w:color w:val="5C3810"/>
        </w:rPr>
        <w:t>1201</w:t>
      </w:r>
      <w:r w:rsidRPr="00083BD0">
        <w:rPr>
          <w:rFonts w:cstheme="minorHAnsi"/>
          <w:color w:val="5C3810"/>
        </w:rPr>
        <w:t xml:space="preserve"> Alderdale Road/Prosser, WA  99350</w:t>
      </w:r>
    </w:p>
    <w:p w14:paraId="7DE9B6B1" w14:textId="77777777" w:rsidR="002E0A63" w:rsidRPr="005143FF" w:rsidRDefault="002E0A63" w:rsidP="00EC2061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</w:t>
      </w:r>
      <w:hyperlink r:id="rId5" w:history="1">
        <w:r w:rsidR="002F5C00" w:rsidRPr="001003FE">
          <w:rPr>
            <w:rStyle w:val="Hyperlink"/>
            <w:rFonts w:cstheme="minorHAnsi"/>
          </w:rPr>
          <w:t>www.horseheavenhillswinegrowers.org</w:t>
        </w:r>
      </w:hyperlink>
      <w:r w:rsidR="002F5C00">
        <w:rPr>
          <w:rFonts w:cstheme="minorHAnsi"/>
        </w:rPr>
        <w:t xml:space="preserve"> </w:t>
      </w:r>
    </w:p>
    <w:sectPr w:rsidR="002E0A63" w:rsidRPr="005143FF" w:rsidSect="002E0A63">
      <w:pgSz w:w="12240" w:h="15840"/>
      <w:pgMar w:top="63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TCGoblinHand">
    <w:panose1 w:val="0200090406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3FF"/>
    <w:rsid w:val="00014CEC"/>
    <w:rsid w:val="00083BD0"/>
    <w:rsid w:val="00087FC8"/>
    <w:rsid w:val="0018026C"/>
    <w:rsid w:val="002E0A63"/>
    <w:rsid w:val="002F5C00"/>
    <w:rsid w:val="005143FF"/>
    <w:rsid w:val="00612FD9"/>
    <w:rsid w:val="007637C1"/>
    <w:rsid w:val="00851A76"/>
    <w:rsid w:val="00A34737"/>
    <w:rsid w:val="00B14248"/>
    <w:rsid w:val="00B95F0E"/>
    <w:rsid w:val="00BC52BD"/>
    <w:rsid w:val="00D73F82"/>
    <w:rsid w:val="00DC4166"/>
    <w:rsid w:val="00EC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E48D"/>
  <w15:chartTrackingRefBased/>
  <w15:docId w15:val="{AF2561BB-7ACB-49C1-9F0A-FD8A434D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C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C0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rseheavenhillswinegrower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Champoux</dc:creator>
  <cp:keywords/>
  <dc:description/>
  <cp:lastModifiedBy>Judy Champoux</cp:lastModifiedBy>
  <cp:revision>8</cp:revision>
  <cp:lastPrinted>2017-09-22T17:48:00Z</cp:lastPrinted>
  <dcterms:created xsi:type="dcterms:W3CDTF">2017-09-22T17:13:00Z</dcterms:created>
  <dcterms:modified xsi:type="dcterms:W3CDTF">2022-07-29T18:36:00Z</dcterms:modified>
</cp:coreProperties>
</file>